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представителя истца Гуровой А.М., действующей на основании доверенности, ответчика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297-2803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АО «Югра-Экология» к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Дарье Николаевне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оплате коммунальной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АО «Югра-Экология» (ИНН: 8601065381) к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Дарье Николаевне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7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3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оплате коммунальной услуги по обращению с т</w:t>
      </w:r>
      <w:r>
        <w:rPr>
          <w:rFonts w:ascii="Times New Roman" w:eastAsia="Times New Roman" w:hAnsi="Times New Roman" w:cs="Times New Roman"/>
          <w:sz w:val="26"/>
          <w:szCs w:val="26"/>
        </w:rPr>
        <w:t>вердыми коммунальными отходами.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Дарьи Николаевны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АО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>задолженность по оплате коммунальной услуги по обращению с твердыми коммунальными отходами по лицевому счету №</w:t>
      </w:r>
      <w:r>
        <w:rPr>
          <w:rFonts w:ascii="Times New Roman" w:eastAsia="Times New Roman" w:hAnsi="Times New Roman" w:cs="Times New Roman"/>
          <w:sz w:val="26"/>
          <w:szCs w:val="26"/>
        </w:rPr>
        <w:t>74813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открытому в отношении жилого помещения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Fonts w:ascii="Times New Roman" w:eastAsia="Times New Roman" w:hAnsi="Times New Roman" w:cs="Times New Roman"/>
          <w:sz w:val="26"/>
          <w:szCs w:val="26"/>
        </w:rPr>
        <w:t>Светлая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д.61 кв.6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период с 01.01.2024 по 23.02.2025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208,25 рублей в счет погашения задолженности по основному долгу.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Недыба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Дарьи Николаевны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АО «Югра-Экология»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2">
    <w:name w:val="cat-PassportData grp-17 rplc-12"/>
    <w:basedOn w:val="DefaultParagraphFont"/>
  </w:style>
  <w:style w:type="character" w:customStyle="1" w:styleId="cat-UserDefinedgrp-23rplc-16">
    <w:name w:val="cat-UserDefined grp-23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